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13" w:tblpY="120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55"/>
        <w:gridCol w:w="2610"/>
        <w:gridCol w:w="945"/>
        <w:gridCol w:w="1305"/>
        <w:gridCol w:w="112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方正仿宋简体" w:hAnsi="黑体" w:eastAsia="方正仿宋简体" w:cs="黑体"/>
                <w:bCs/>
                <w:kern w:val="0"/>
                <w:sz w:val="32"/>
                <w:szCs w:val="32"/>
              </w:rPr>
              <w:t>附表1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bidi="ar"/>
              </w:rPr>
              <w:t>山西能源学院2020年急需紧缺专业人才招聘岗位表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信息与通信工程、 控制科学与工程、软件工程、网络空间安全、电气工程，以上专业均为一级学科、学硕             电子信息（专硕）、电子与通信工程（专硕）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石油与天然气工程、机械工程、力学、材料科学与工程、土木工程、动力工程及工程热物理、环境科学与工程、水利工程、安全科学与工程，以上专业均为一级学科、学硕           动力工程（专硕）、建筑与土木工程（专硕）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物理学、数学、计算机科学与技术，以上专业均为一级学科、学硕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管理科学与工程、 图书情报与档案管理、工商管理、应用经济学、理论经济学，以上专业均为一级学科、学硕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音乐与舞蹈学、体育学，以上专业均为一级学科、学硕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艺术（专硕）、体育（专硕）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艺术为音乐、美术方向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工学门类、理学门类、管理学门类、经济学门类、教育学门类、文学门类、法学门类、哲学门类、艺术学门类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中共党员（含中共预备党员）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专职辅导员岗位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工学门类、理学门类、管理学门类、经济学门类、教育学门类、文学门类、法学门类、哲学门类、艺术学门类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专职组织员岗位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专技岗位8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中国语言文学、法学、工商管理、应用经济学、教育学、心理学、统计学、动力工程及工程热物理、计算机科学与技术、机械工程，以上专业均为一级学科 、学硕 ，法律（专硕）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ascii="仿宋" w:hAnsi="仿宋" w:eastAsia="仿宋" w:cs="仿宋"/>
                <w:sz w:val="24"/>
              </w:rPr>
              <w:t>毕业生岗位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其他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C"/>
    <w:rsid w:val="000332F7"/>
    <w:rsid w:val="00446D4F"/>
    <w:rsid w:val="00673EAC"/>
    <w:rsid w:val="006A7393"/>
    <w:rsid w:val="007416D3"/>
    <w:rsid w:val="00806849"/>
    <w:rsid w:val="00876C87"/>
    <w:rsid w:val="008B0B56"/>
    <w:rsid w:val="008F721C"/>
    <w:rsid w:val="00A6056B"/>
    <w:rsid w:val="00B23734"/>
    <w:rsid w:val="00C221CD"/>
    <w:rsid w:val="00DD43DD"/>
    <w:rsid w:val="00DF4F69"/>
    <w:rsid w:val="15B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135</Words>
  <Characters>771</Characters>
  <Lines>6</Lines>
  <Paragraphs>1</Paragraphs>
  <TotalTime>7</TotalTime>
  <ScaleCrop>false</ScaleCrop>
  <LinksUpToDate>false</LinksUpToDate>
  <CharactersWithSpaces>905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2020-08-14T10:25:00Z</dcterms:created>
  <dc:creator>石晓雷</dc:creator>
  <cp:lastModifiedBy>ぺ灬cc果冻ル</cp:lastModifiedBy>
  <dcterms:modified xsi:type="dcterms:W3CDTF">2020-08-24T02:56:37Z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